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A3" w:rsidRPr="002A5A9C" w:rsidRDefault="001973A3" w:rsidP="001973A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4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 (с изменениями на 19 июля 2018 года)</w:t>
      </w:r>
    </w:p>
    <w:p w:rsidR="001973A3" w:rsidRPr="002A5A9C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УКАЗ</w:t>
      </w:r>
    </w:p>
    <w:p w:rsidR="001973A3" w:rsidRPr="002A5A9C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ПРЕЗИДЕНТА РОССИЙСКОЙ ФЕДЕРАЦИИ</w:t>
      </w:r>
    </w:p>
    <w:p w:rsidR="001973A3" w:rsidRPr="002A5A9C" w:rsidRDefault="001973A3" w:rsidP="001973A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3C3C3C"/>
          <w:spacing w:val="2"/>
          <w:sz w:val="24"/>
          <w:szCs w:val="24"/>
          <w:lang w:eastAsia="ru-RU"/>
        </w:rPr>
        <w:t>О национальных целях и стратегических задачах развития Российской Федерации на период до 2024 года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19 июля 2018 года)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 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Документ с изменениями, внесенными: 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hyperlink r:id="rId4" w:history="1">
        <w:r w:rsidRPr="002A5A9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Указом Президента Российской Федерации от 19 июля 2018 года N 444</w:t>
        </w:r>
      </w:hyperlink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 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____________________________________________________________________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постановляю: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обеспечение устойчивого естественного роста численности населения Российской Федерации;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повышение ожидаемой продолжительности жизни до 78 лет (к 2030 году - до 80 лет);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снижение в два раза уровня бедности в Российской Федерации;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улучшение жилищных условий не менее 5 млн. семей ежегодно;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обеспечение ускоренного внедрения цифровых технологий в экономике и социальной сфере;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и) создание в базовых отраслях экономики, прежде всего в обрабатывающей промышленности и агропромышленном комплексе, высокопроизводительного </w:t>
      </w:r>
      <w:proofErr w:type="spellStart"/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экспортно</w:t>
      </w:r>
      <w:proofErr w:type="spellEnd"/>
      <w:r w:rsidR="00E82291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ориентированного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сектора, развивающегося на основе современных технологий и обеспеченного высококвалифицированными кадрами.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Правительству Российской Федерации: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а) утвердить до 1 октября 2018 г. Основные направления деятельности Правительства Российской Федерации на период до 2024 года и прогноз социально-экономического развития Российской Федерации на период до 2024 года, предусмотрев механизмы и 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ресурсное обеспечение достижения национальных целей, определенных пунктом 1 настоящего Указа;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в соответствии с национальными целями, определенными пунктом 1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проекты (программы) по следующим направлениям: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(Абзац в редакции, введенной в действие </w:t>
      </w:r>
      <w:hyperlink r:id="rId5" w:history="1">
        <w:r w:rsidRPr="002A5A9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Указом Президента Российской Федерации от 19 июля 2018 года N 444</w:t>
        </w:r>
      </w:hyperlink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proofErr w:type="gramEnd"/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демография;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здравоохранение;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образование;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жилье и городская среда;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экология;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безопасные и качественные автомобильные дороги;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производительность труда и поддержка занятости;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наука;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цифровая экономика;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культура;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малое и среднее предпринимательство и поддержка индивидуальной предпринимательской инициативы;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международная кооперация и экспорт.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ожидаемой продолжительности здоровой жизни до 67 лет;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суммарного коэффициента рождаемости до 1,7;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механизма финансовой поддержки семей при рождении детей;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разработка и реализация программы системной поддержки и повышения качества жизни граждан старшего поколения;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ликвидация кадрового дефицита в медицинских организациях, оказывающих первичную медико-санитарную помощь;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охвата всех граждан профилактическими медицинскими осмотрами не реже одного раза в год;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  <w:proofErr w:type="gramEnd"/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завершение формирования сети национальных медицинских исследовательских центров;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клинических рекомендаций и протоколов лечения и их использование в целях формирования тарифов на оплату медицинской помощи;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разработка и реализация программ борьбы с онкологическими заболеваниями,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сердечно-сосудистыми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системы защиты прав пациентов;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совершенствование механизма экспорта медицинских услуг.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национальной системы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волонтерства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реализация комплекса мер по трудоустройству лучших из них в Российской Федерации.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объема жилищного строительства не менее чем до 120 млн. квадратных метров в год;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устойчивого сокращения непригодного для проживания жилищного фонда;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дств дл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создание условий для вторичной переработки всех запрещенных к захоронению отходов производства и потребления;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Волго-Ахтубинской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поймы;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сохранение биологического разнообразия, включая увеличение площади особо охраняемых природных территорий на 5 млн. гектаров,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реинтродукцию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доведение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норматива зачисления налоговых доходов бюджетов субъектов Российской Федерации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 акцизов на горюче-смазочные материалы до 100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внедрение общедоступной информационной системы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формированием и использованием средств дорожных фондов всех уровней (в 2019 году);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внедрение новых технических требований и стандартов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обустройства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внедрение автоматизированных и роботизированных технологий организации дорожного движения и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контроля за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соблюдением </w:t>
      </w:r>
      <w:hyperlink r:id="rId6" w:history="1">
        <w:r w:rsidRPr="002A5A9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усиление ответственности водителей за нарушение </w:t>
      </w:r>
      <w:hyperlink r:id="rId7" w:history="1">
        <w:r w:rsidRPr="002A5A9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правил дорожного движения</w:t>
        </w:r>
      </w:hyperlink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а также повышение требований к уровню их профессиональной подготовки.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9. Правительству Российской Федерации при реализации совместно с органами государственной власти субъектов Российской Федерации национальной программы в сфере повышения производительности труда и поддержки занятости обеспечить в 2024 году: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рост производительности труда на средних и крупных предприятиях базовых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несырьевых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отраслей экономики не ниже 5 процентов в год;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вовлечение в реализацию указанной национальной программы не менее 10 тыс. средних и крупных предприятий базовых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несырьевых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отраслей экономики;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мегасайенс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";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обновление не менее 50 процентов приборной базы ведущих организаций, выполняющих научные исследования и разработки;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11. Правительству Российской Федерации при реализации совместно с органами государственной власти субъектов Российской Федерации национальной </w:t>
      </w:r>
      <w:hyperlink r:id="rId8" w:history="1">
        <w:r w:rsidRPr="002A5A9C">
          <w:rPr>
            <w:rFonts w:ascii="Times New Roman" w:eastAsia="Times New Roman" w:hAnsi="Times New Roman" w:cs="Times New Roman"/>
            <w:color w:val="00466E"/>
            <w:spacing w:val="2"/>
            <w:sz w:val="24"/>
            <w:szCs w:val="24"/>
            <w:u w:val="single"/>
            <w:lang w:eastAsia="ru-RU"/>
          </w:rPr>
          <w:t>программы "Цифровая экономика Российской Федерации"</w:t>
        </w:r>
      </w:hyperlink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 обеспечить в 2024 году: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обеспечение подготовки высококвалифицированных кадров для цифровой экономики;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сквозных цифровых технологий преимущественно на основе отечественных разработок;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е) создания виртуальных концертных залов не менее чем в 500 городах Российской Федерации;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з) подготовки кадров для организаций культуры;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индивидуальных предпринимателей;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несырьевого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экспорта не менее чем до 10 процентов;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системы поддержки фермеров и развитие сельской кооперации;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обеспечение благоприятных условий осуществления деятельности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самозанятыми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достижение следующих целей и целевых показателей: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формирование в обрабатывающей промышленности, сельском хозяйстве, сфере услуг глобальных конкурентоспособных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несырьевых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достижение объема экспорта (в стоимостном выражении)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несырьевых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  <w:proofErr w:type="gramEnd"/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</w:t>
      </w: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решение следующих задач: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торговли с контролирующими органами по принципу "одного окна";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завершение создания гибкой линейки финансовых инструментов поддержки экспорта (к 2021 году), включая расширенное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предэкспортное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, экспортное и акционерное финансирование, лизинг и долгосрочные меры поддержки;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развития транспортных коридоров "Запад - Восток" и "Север - Юг" для перевозки грузов, в том числе за счет: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строительства и модернизации российских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участков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автомобильных дорог, относящихся к международному транспортному маршруту "Европа - Западный Китай";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развития Северного морского пути и увеличения грузопотока по нему до 80 млн. тонн;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формирования узловых грузовых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мультимодальных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транспортно-логистических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центров;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lastRenderedPageBreak/>
        <w:t>увеличения пропускной способности железнодорожных подходов к морским портам Азово-Черноморского бассейна;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  <w:proofErr w:type="gramEnd"/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создания основы для развития скоростного и высокоскоростного железнодорожного сообщения между крупными городами;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увеличения пропускной способности внутренних водных путей;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в) гарантированного обеспечения доступной электроэнергией, в том числе за счет: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устойчивого энергоснабжения потребителей на территориях субъектов Российской Федерации, прежде всего Республики Крым, г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.С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развития распределенной генерации, в том числе на основе возобновляемых источников энергии, в первую очередь </w:t>
      </w:r>
      <w:proofErr w:type="gram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</w:t>
      </w:r>
      <w:proofErr w:type="gram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удаленных и изолированных </w:t>
      </w:r>
      <w:proofErr w:type="spellStart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энергорайонах</w:t>
      </w:r>
      <w:proofErr w:type="spellEnd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внедрения интеллектуальных систем управления электросетевым хозяйством на базе цифровых технологий.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16. Правительству Российской Федерации: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а) ежегодно при формировании проекта федерального бюджета на очередной финансовый год и на пл</w:t>
      </w:r>
      <w:bookmarkStart w:id="0" w:name="_GoBack"/>
      <w:bookmarkEnd w:id="0"/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подпункте "б" пункта 2 настоящего Указа;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подпункте "б" пункта 2 настоящего Указа.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17. Настоящий Указ вступает в силу со дня его официального опубликования.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Президент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Российской Федерации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В.Путин</w:t>
      </w:r>
    </w:p>
    <w:p w:rsidR="001973A3" w:rsidRPr="002A5A9C" w:rsidRDefault="001973A3" w:rsidP="001973A3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Москва, Кремль</w:t>
      </w:r>
    </w:p>
    <w:p w:rsidR="007927DD" w:rsidRPr="00E82291" w:rsidRDefault="001973A3" w:rsidP="00E82291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2A5A9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7 мая 2018 года</w:t>
      </w:r>
    </w:p>
    <w:sectPr w:rsidR="007927DD" w:rsidRPr="00E82291" w:rsidSect="0099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681"/>
    <w:rsid w:val="001973A3"/>
    <w:rsid w:val="002A5A9C"/>
    <w:rsid w:val="004A46B1"/>
    <w:rsid w:val="0076797D"/>
    <w:rsid w:val="007927DD"/>
    <w:rsid w:val="00873EAB"/>
    <w:rsid w:val="009921FD"/>
    <w:rsid w:val="00E82291"/>
    <w:rsid w:val="00E82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formattext">
    <w:name w:val="format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3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EAB"/>
  </w:style>
  <w:style w:type="paragraph" w:styleId="1">
    <w:name w:val="heading 1"/>
    <w:basedOn w:val="a"/>
    <w:link w:val="10"/>
    <w:uiPriority w:val="9"/>
    <w:qFormat/>
    <w:rsid w:val="00873E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E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EAB"/>
    <w:pPr>
      <w:ind w:left="720"/>
      <w:contextualSpacing/>
    </w:pPr>
  </w:style>
  <w:style w:type="paragraph" w:customStyle="1" w:styleId="formattext">
    <w:name w:val="format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9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3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67548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048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835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docs.cntd.ru/document/55071255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5507125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5195</Words>
  <Characters>29614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1</cp:lastModifiedBy>
  <cp:revision>4</cp:revision>
  <dcterms:created xsi:type="dcterms:W3CDTF">2020-03-02T08:54:00Z</dcterms:created>
  <dcterms:modified xsi:type="dcterms:W3CDTF">2020-03-05T12:06:00Z</dcterms:modified>
</cp:coreProperties>
</file>