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71DC7" w14:textId="532DD386" w:rsidR="0010367A" w:rsidRPr="0010367A" w:rsidRDefault="00F61841" w:rsidP="00ED4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ПАМЯТКА</w:t>
      </w:r>
      <w:bookmarkStart w:id="0" w:name="_GoBack"/>
      <w:bookmarkEnd w:id="0"/>
    </w:p>
    <w:p w14:paraId="4A82BF4E" w14:textId="019D3857" w:rsidR="00ED4CDC" w:rsidRDefault="00ED4CDC" w:rsidP="00ED4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ЧТО УКРЫВАЕМЫЙ ДОЛЖЕН ВЗЯТЬ С СОБОЙ ПРИ УКРЫТИИ В ЗАГЛУБЛЕННЫХ И ДРУГИХ ПОМЕЩЕНИЯХ ПОДЗЕМНОГО ПРОСТРАНСТВА</w:t>
      </w:r>
    </w:p>
    <w:p w14:paraId="14F1FC9D" w14:textId="77777777" w:rsidR="00ED4CDC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При подготовке к укрытию в заглубленных и других помещениях подземного пространства 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рекомендовано </w:t>
      </w:r>
      <w:r w:rsidRPr="002813DD">
        <w:rPr>
          <w:rFonts w:ascii="Times New Roman" w:eastAsia="Calibri" w:hAnsi="Times New Roman" w:cs="Times New Roman"/>
          <w:sz w:val="28"/>
          <w:szCs w:val="24"/>
        </w:rPr>
        <w:t>укрываем</w:t>
      </w:r>
      <w:r>
        <w:rPr>
          <w:rFonts w:ascii="Times New Roman" w:eastAsia="Calibri" w:hAnsi="Times New Roman" w:cs="Times New Roman"/>
          <w:sz w:val="28"/>
          <w:szCs w:val="24"/>
        </w:rPr>
        <w:t>ым иметь с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собой «</w:t>
      </w:r>
      <w:r w:rsidRPr="00ED4CDC">
        <w:rPr>
          <w:rFonts w:ascii="Times New Roman" w:eastAsia="Calibri" w:hAnsi="Times New Roman" w:cs="Times New Roman"/>
          <w:b/>
          <w:sz w:val="28"/>
          <w:szCs w:val="24"/>
        </w:rPr>
        <w:t>Тревожный набор</w:t>
      </w:r>
      <w:r w:rsidRPr="002813DD">
        <w:rPr>
          <w:rFonts w:ascii="Times New Roman" w:eastAsia="Calibri" w:hAnsi="Times New Roman" w:cs="Times New Roman"/>
          <w:sz w:val="28"/>
          <w:szCs w:val="24"/>
        </w:rPr>
        <w:t>», который должен обеспечить безопасное пребывание в заглубленном или другом помещении подземного пространства в течение одних или двух суток.</w:t>
      </w:r>
    </w:p>
    <w:p w14:paraId="2274CE61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В «тревожном наборе» должны быть средства индивидуальной защиты, основные документы, продукты питания, вода, аптечка, сменная одежда, одеяло, телефон и некоторые другие необходимые принадлежности.</w:t>
      </w:r>
    </w:p>
    <w:p w14:paraId="761E33AE" w14:textId="77777777" w:rsidR="00ED4CDC" w:rsidRPr="007B4F3A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pPr w:leftFromText="180" w:rightFromText="180" w:vertAnchor="text" w:horzAnchor="margin" w:tblpXSpec="center" w:tblpY="79"/>
        <w:tblW w:w="0" w:type="auto"/>
        <w:tblLook w:val="0000" w:firstRow="0" w:lastRow="0" w:firstColumn="0" w:lastColumn="0" w:noHBand="0" w:noVBand="0"/>
      </w:tblPr>
      <w:tblGrid>
        <w:gridCol w:w="2770"/>
        <w:gridCol w:w="6694"/>
      </w:tblGrid>
      <w:tr w:rsidR="00ED4CDC" w:rsidRPr="002813DD" w14:paraId="4F672A35" w14:textId="77777777" w:rsidTr="00BB477D">
        <w:trPr>
          <w:trHeight w:val="2229"/>
        </w:trPr>
        <w:tc>
          <w:tcPr>
            <w:tcW w:w="2770" w:type="dxa"/>
          </w:tcPr>
          <w:p w14:paraId="7FB18F3F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268FE91E" wp14:editId="79EEE7A1">
                  <wp:extent cx="1621790" cy="1820545"/>
                  <wp:effectExtent l="0" t="0" r="0" b="825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14:paraId="59D15999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«Тревожный набор» должен храниться в рюкзаках или сумках, которые могут быть распределены для переноски между членами семьи. Раз в год «тревожный набор» проверяется и обновляется.</w:t>
            </w:r>
          </w:p>
        </w:tc>
      </w:tr>
    </w:tbl>
    <w:p w14:paraId="43CB151C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Вес «тревожного набора» и других необходимых принадлежностей</w:t>
      </w:r>
    </w:p>
    <w:p w14:paraId="60F5B58D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должен составлять не более:</w:t>
      </w:r>
    </w:p>
    <w:p w14:paraId="4D42CF05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для мужчин – 30 кг;</w:t>
      </w:r>
    </w:p>
    <w:p w14:paraId="170CC2C5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для женщин – 10 кг;</w:t>
      </w:r>
    </w:p>
    <w:p w14:paraId="5F98ABC6" w14:textId="77777777" w:rsidR="00ED4CDC" w:rsidRPr="007611E0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для юношей и девушек в возрасте:</w:t>
      </w:r>
    </w:p>
    <w:p w14:paraId="7F02AB36" w14:textId="77777777" w:rsidR="00ED4CDC" w:rsidRPr="007611E0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14 лет – 12 и 4 кг;</w:t>
      </w:r>
    </w:p>
    <w:p w14:paraId="246F201E" w14:textId="77777777" w:rsidR="00ED4CDC" w:rsidRPr="007611E0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15 лет – 15 и 5 кг;</w:t>
      </w:r>
    </w:p>
    <w:p w14:paraId="562FEF25" w14:textId="77777777" w:rsidR="00ED4CDC" w:rsidRPr="007611E0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16 лет – 20 и 7 кг;</w:t>
      </w:r>
    </w:p>
    <w:p w14:paraId="07F64CE4" w14:textId="77777777" w:rsidR="00ED4CDC" w:rsidRPr="007611E0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17 лет – 24 и 8 кг соответственно.</w:t>
      </w:r>
    </w:p>
    <w:p w14:paraId="0EF07044" w14:textId="77777777" w:rsidR="00ED4CDC" w:rsidRPr="002813DD" w:rsidRDefault="00ED4CDC" w:rsidP="00ED4CD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Средства индивидуальной защиты.</w:t>
      </w:r>
    </w:p>
    <w:tbl>
      <w:tblPr>
        <w:tblpPr w:leftFromText="180" w:rightFromText="180" w:vertAnchor="text" w:horzAnchor="margin" w:tblpY="370"/>
        <w:tblW w:w="0" w:type="auto"/>
        <w:tblLook w:val="0000" w:firstRow="0" w:lastRow="0" w:firstColumn="0" w:lastColumn="0" w:noHBand="0" w:noVBand="0"/>
      </w:tblPr>
      <w:tblGrid>
        <w:gridCol w:w="4236"/>
        <w:gridCol w:w="6184"/>
      </w:tblGrid>
      <w:tr w:rsidR="00ED4CDC" w:rsidRPr="002813DD" w14:paraId="3CC493F4" w14:textId="77777777" w:rsidTr="00BB477D">
        <w:trPr>
          <w:trHeight w:val="2229"/>
        </w:trPr>
        <w:tc>
          <w:tcPr>
            <w:tcW w:w="3426" w:type="dxa"/>
          </w:tcPr>
          <w:p w14:paraId="390FA557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5D39137B" wp14:editId="71AD4998">
                  <wp:extent cx="2552368" cy="1701579"/>
                  <wp:effectExtent l="0" t="0" r="63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511" cy="1702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14:paraId="2846BCC5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Каждому укрываемому настоятельно рекомендуется иметь с собой </w:t>
            </w:r>
            <w:proofErr w:type="spellStart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самоспасатель</w:t>
            </w:r>
            <w:proofErr w:type="spellEnd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, но могут быть и другие индивидуальные средства защиты, такие как противогаз, респиратор.</w:t>
            </w:r>
          </w:p>
        </w:tc>
      </w:tr>
    </w:tbl>
    <w:p w14:paraId="5C6CCEEE" w14:textId="77777777" w:rsidR="00ED4CDC" w:rsidRPr="002813DD" w:rsidRDefault="00ED4CDC" w:rsidP="00ED4CD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554B71C0" w14:textId="77777777" w:rsidR="00ED4CDC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4A57C52A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Аптечка.</w:t>
      </w:r>
    </w:p>
    <w:p w14:paraId="2433C41C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Состав аптеч</w:t>
      </w:r>
      <w:r>
        <w:rPr>
          <w:rFonts w:ascii="Times New Roman" w:eastAsia="Calibri" w:hAnsi="Times New Roman" w:cs="Times New Roman"/>
          <w:sz w:val="28"/>
          <w:szCs w:val="24"/>
        </w:rPr>
        <w:t xml:space="preserve">ки: бинты, лейкопластырь, йод, </w:t>
      </w:r>
      <w:r w:rsidRPr="002813DD">
        <w:rPr>
          <w:rFonts w:ascii="Times New Roman" w:eastAsia="Calibri" w:hAnsi="Times New Roman" w:cs="Times New Roman"/>
          <w:sz w:val="28"/>
          <w:szCs w:val="24"/>
        </w:rPr>
        <w:t>а также медицинские препараты (средства), которые члены семьи вынуждены принимать постоянно.</w:t>
      </w:r>
    </w:p>
    <w:p w14:paraId="70F73691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pPr w:leftFromText="180" w:rightFromText="180" w:vertAnchor="text" w:horzAnchor="margin" w:tblpY="620"/>
        <w:tblW w:w="10312" w:type="dxa"/>
        <w:tblLook w:val="0000" w:firstRow="0" w:lastRow="0" w:firstColumn="0" w:lastColumn="0" w:noHBand="0" w:noVBand="0"/>
      </w:tblPr>
      <w:tblGrid>
        <w:gridCol w:w="4218"/>
        <w:gridCol w:w="6094"/>
      </w:tblGrid>
      <w:tr w:rsidR="00ED4CDC" w:rsidRPr="002813DD" w14:paraId="7BED5A1B" w14:textId="77777777" w:rsidTr="00BB477D">
        <w:trPr>
          <w:trHeight w:val="2403"/>
        </w:trPr>
        <w:tc>
          <w:tcPr>
            <w:tcW w:w="4218" w:type="dxa"/>
          </w:tcPr>
          <w:p w14:paraId="56F5550E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1FED4C59" wp14:editId="6D96BD2F">
                  <wp:extent cx="2488758" cy="1749287"/>
                  <wp:effectExtent l="0" t="0" r="6985" b="381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360" cy="175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</w:tcPr>
          <w:p w14:paraId="1CCCE802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      </w:r>
          </w:p>
        </w:tc>
      </w:tr>
    </w:tbl>
    <w:p w14:paraId="5BA6C5A7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Основные документы.</w:t>
      </w:r>
    </w:p>
    <w:p w14:paraId="27F97DA6" w14:textId="77777777" w:rsidR="00ED4CDC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295604F3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Продукты питания и запасы воды.</w:t>
      </w:r>
    </w:p>
    <w:tbl>
      <w:tblPr>
        <w:tblpPr w:leftFromText="180" w:rightFromText="180" w:vertAnchor="text" w:horzAnchor="margin" w:tblpY="620"/>
        <w:tblW w:w="10312" w:type="dxa"/>
        <w:tblLook w:val="0000" w:firstRow="0" w:lastRow="0" w:firstColumn="0" w:lastColumn="0" w:noHBand="0" w:noVBand="0"/>
      </w:tblPr>
      <w:tblGrid>
        <w:gridCol w:w="4218"/>
        <w:gridCol w:w="6094"/>
      </w:tblGrid>
      <w:tr w:rsidR="00ED4CDC" w:rsidRPr="002813DD" w14:paraId="331456F7" w14:textId="77777777" w:rsidTr="00BB477D">
        <w:trPr>
          <w:trHeight w:val="2403"/>
        </w:trPr>
        <w:tc>
          <w:tcPr>
            <w:tcW w:w="4218" w:type="dxa"/>
          </w:tcPr>
          <w:p w14:paraId="6408A83B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4AE49F85" wp14:editId="3FC89D70">
                  <wp:extent cx="2488758" cy="1572533"/>
                  <wp:effectExtent l="0" t="0" r="6985" b="889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97" cy="157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</w:tcPr>
          <w:p w14:paraId="3B2AC3FD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Продукты питания и запасы воды необходимо взять на срок:</w:t>
            </w:r>
          </w:p>
          <w:p w14:paraId="72AD919B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до одних суток, на период действия обычных средств поражения;</w:t>
            </w:r>
          </w:p>
          <w:p w14:paraId="07B7D934" w14:textId="77777777" w:rsidR="00ED4CDC" w:rsidRPr="002813DD" w:rsidRDefault="00ED4CDC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до двух суток, в случае, если помещение для укрытия расположено в зоне возможного радиоактивного загрязнения.</w:t>
            </w:r>
          </w:p>
        </w:tc>
      </w:tr>
    </w:tbl>
    <w:p w14:paraId="2E59089D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24"/>
        </w:rPr>
      </w:pPr>
    </w:p>
    <w:p w14:paraId="28AC426F" w14:textId="77777777" w:rsidR="00ED4CDC" w:rsidRPr="002813DD" w:rsidRDefault="00ED4CDC" w:rsidP="00ED4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7D562B" w14:textId="77777777" w:rsidR="00ED4CDC" w:rsidRPr="002813DD" w:rsidRDefault="00ED4CDC" w:rsidP="00ED4C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14:paraId="2A5F9227" w14:textId="77777777" w:rsidR="00ED4CDC" w:rsidRPr="002813DD" w:rsidRDefault="00ED4CDC" w:rsidP="00ED4C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Рекомендуется следующий </w:t>
      </w:r>
      <w:r w:rsidRPr="000E0C12">
        <w:rPr>
          <w:rFonts w:ascii="Times New Roman" w:eastAsia="Calibri" w:hAnsi="Times New Roman" w:cs="Times New Roman"/>
          <w:b/>
          <w:sz w:val="28"/>
          <w:szCs w:val="28"/>
        </w:rPr>
        <w:t>набор</w:t>
      </w:r>
      <w:r w:rsidR="000E0C12" w:rsidRPr="000E0C12">
        <w:rPr>
          <w:rFonts w:ascii="Times New Roman" w:eastAsia="Calibri" w:hAnsi="Times New Roman" w:cs="Times New Roman"/>
          <w:b/>
          <w:sz w:val="28"/>
          <w:szCs w:val="28"/>
        </w:rPr>
        <w:t xml:space="preserve"> продуктов</w:t>
      </w:r>
      <w:r w:rsidRPr="002813D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F76B69D" w14:textId="77777777" w:rsidR="00ED4CDC" w:rsidRPr="002813DD" w:rsidRDefault="00ED4CDC" w:rsidP="00ED4C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C12">
        <w:rPr>
          <w:rFonts w:ascii="Times New Roman" w:eastAsia="Calibri" w:hAnsi="Times New Roman" w:cs="Times New Roman"/>
          <w:b/>
          <w:sz w:val="28"/>
          <w:szCs w:val="28"/>
        </w:rPr>
        <w:t>для взрослого человека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- сухари, печенье, галеты в бумажной или целлофановой упаковке, мясные или рыбные консервы с консервным ножом и готовые к употреблению, высококалорийные продукты (шоколад, печенье), чай, конфеты, сахар-рафинад, соль и т.д.;</w:t>
      </w:r>
    </w:p>
    <w:p w14:paraId="784873B5" w14:textId="77777777" w:rsidR="00ED4CDC" w:rsidRPr="002813DD" w:rsidRDefault="00ED4CDC" w:rsidP="00ED4C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C12">
        <w:rPr>
          <w:rFonts w:ascii="Times New Roman" w:eastAsia="Calibri" w:hAnsi="Times New Roman" w:cs="Times New Roman"/>
          <w:b/>
          <w:sz w:val="28"/>
          <w:szCs w:val="28"/>
        </w:rPr>
        <w:t>для детей</w:t>
      </w:r>
      <w:r w:rsidRPr="002813DD">
        <w:rPr>
          <w:rFonts w:ascii="Times New Roman" w:eastAsia="Calibri" w:hAnsi="Times New Roman" w:cs="Times New Roman"/>
          <w:sz w:val="28"/>
          <w:szCs w:val="28"/>
        </w:rPr>
        <w:t>, учитывая их возраст и состояние здоровья, - специальное детское питание (по возрасту), сгущенное молоко, сухое молоко, фруктовые напитки и т.д.</w:t>
      </w:r>
    </w:p>
    <w:p w14:paraId="0E8BDC52" w14:textId="77777777" w:rsidR="00BE5577" w:rsidRPr="00ED4CDC" w:rsidRDefault="00ED4CDC" w:rsidP="00ED4C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Необходимо взять с собой </w:t>
      </w:r>
      <w:r w:rsidRPr="000E0C12">
        <w:rPr>
          <w:rFonts w:ascii="Times New Roman" w:eastAsia="Calibri" w:hAnsi="Times New Roman" w:cs="Times New Roman"/>
          <w:b/>
          <w:sz w:val="28"/>
          <w:szCs w:val="28"/>
        </w:rPr>
        <w:t>не менее 2 литров воды на сутки на каждого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человека. В жару потребность воды увеличивается вдвое. Вода должна храниться в пластиковой или эмалированной таре. Ни в коем случае не используйте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13DD">
        <w:rPr>
          <w:rFonts w:ascii="Times New Roman" w:eastAsia="Calibri" w:hAnsi="Times New Roman" w:cs="Times New Roman"/>
          <w:sz w:val="28"/>
          <w:szCs w:val="28"/>
        </w:rPr>
        <w:t>стекл</w:t>
      </w:r>
      <w:r>
        <w:rPr>
          <w:rFonts w:ascii="Times New Roman" w:eastAsia="Calibri" w:hAnsi="Times New Roman" w:cs="Times New Roman"/>
          <w:sz w:val="28"/>
          <w:szCs w:val="28"/>
        </w:rPr>
        <w:t>отару, которая может разбиться.</w:t>
      </w:r>
    </w:p>
    <w:sectPr w:rsidR="00BE5577" w:rsidRPr="00ED4CDC" w:rsidSect="00ED4CD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0147C" w14:textId="77777777" w:rsidR="001B454F" w:rsidRDefault="001B454F" w:rsidP="0010367A">
      <w:pPr>
        <w:spacing w:after="0" w:line="240" w:lineRule="auto"/>
      </w:pPr>
      <w:r>
        <w:separator/>
      </w:r>
    </w:p>
  </w:endnote>
  <w:endnote w:type="continuationSeparator" w:id="0">
    <w:p w14:paraId="431AD3F1" w14:textId="77777777" w:rsidR="001B454F" w:rsidRDefault="001B454F" w:rsidP="0010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5F48D" w14:textId="77777777" w:rsidR="001B454F" w:rsidRDefault="001B454F" w:rsidP="0010367A">
      <w:pPr>
        <w:spacing w:after="0" w:line="240" w:lineRule="auto"/>
      </w:pPr>
      <w:r>
        <w:separator/>
      </w:r>
    </w:p>
  </w:footnote>
  <w:footnote w:type="continuationSeparator" w:id="0">
    <w:p w14:paraId="5F577C09" w14:textId="77777777" w:rsidR="001B454F" w:rsidRDefault="001B454F" w:rsidP="00103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F9"/>
    <w:rsid w:val="000E0C12"/>
    <w:rsid w:val="0010367A"/>
    <w:rsid w:val="001B454F"/>
    <w:rsid w:val="00705CF9"/>
    <w:rsid w:val="00BE5577"/>
    <w:rsid w:val="00C17142"/>
    <w:rsid w:val="00D3560A"/>
    <w:rsid w:val="00ED4CDC"/>
    <w:rsid w:val="00F6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4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CD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0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0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67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CD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0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36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0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36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Что брать с собой в укрытие</FullName>
    <MU xmlns="cb72b045-7fff-4641-a512-7b001d46a041" xsi:nil="true"/>
    <DocDate xmlns="CB72B045-7FFF-4641-A512-7B001D46A041">2022-12-22T21:00:00+00:00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72C48AD4-EFAA-44C0-8A9B-AB77E33DF74D}"/>
</file>

<file path=customXml/itemProps2.xml><?xml version="1.0" encoding="utf-8"?>
<ds:datastoreItem xmlns:ds="http://schemas.openxmlformats.org/officeDocument/2006/customXml" ds:itemID="{0E280C6C-0D11-4433-9E84-BFB99AECDD3C}"/>
</file>

<file path=customXml/itemProps3.xml><?xml version="1.0" encoding="utf-8"?>
<ds:datastoreItem xmlns:ds="http://schemas.openxmlformats.org/officeDocument/2006/customXml" ds:itemID="{D4DFF23A-9864-4E59-8A79-80E59EC81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Гришков Андрей Владимирович</dc:creator>
  <cp:keywords/>
  <dc:description/>
  <cp:lastModifiedBy>Гришков Андрей Владимирович</cp:lastModifiedBy>
  <cp:revision>6</cp:revision>
  <dcterms:created xsi:type="dcterms:W3CDTF">2022-11-05T15:12:00Z</dcterms:created>
  <dcterms:modified xsi:type="dcterms:W3CDTF">2022-12-23T10:44:00Z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